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ind w:left="4956" w:firstLine="708"/>
        <w:jc w:val="both"/>
        <w:rPr>
          <w:rFonts w:hint="default"/>
          <w:sz w:val="28"/>
          <w:szCs w:val="24"/>
        </w:rPr>
      </w:pPr>
      <w:bookmarkStart w:id="0" w:name="_GoBack"/>
      <w:bookmarkEnd w:id="0"/>
      <w:r>
        <w:rPr>
          <w:rFonts w:hint="default"/>
          <w:sz w:val="28"/>
          <w:szCs w:val="24"/>
        </w:rPr>
        <w:t xml:space="preserve"> 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ПАМЯТКА</w:t>
      </w:r>
      <w:r>
        <w:rPr>
          <w:rFonts w:hint="default"/>
          <w:b/>
          <w:sz w:val="24"/>
          <w:szCs w:val="24"/>
        </w:rPr>
        <w:tab/>
      </w:r>
      <w:r>
        <w:rPr>
          <w:rFonts w:hint="defaul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hint="default"/>
          <w:b/>
          <w:sz w:val="24"/>
          <w:szCs w:val="24"/>
        </w:rPr>
        <w:tab/>
      </w:r>
      <w:r>
        <w:rPr>
          <w:rFonts w:hint="default"/>
          <w:b/>
          <w:sz w:val="24"/>
          <w:szCs w:val="24"/>
        </w:rPr>
        <w:t>Приложение № 3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для педагогических работников, подавших заявление на соответствие квалификационной категории в 2016-2017 учебном  году </w:t>
      </w:r>
    </w:p>
    <w:tbl>
      <w:tblPr>
        <w:tblStyle w:val="3"/>
        <w:tblW w:w="155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976"/>
        <w:gridCol w:w="1418"/>
        <w:gridCol w:w="1984"/>
        <w:gridCol w:w="5245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Действие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-108" w:firstLine="108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Срок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Комплект документов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Регистрация 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заявления,  формирование и отправка заявки 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МКУ «РЦ»,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online</w:t>
            </w:r>
            <w:r>
              <w:rPr>
                <w:rFonts w:hint="default"/>
                <w:sz w:val="24"/>
                <w:szCs w:val="24"/>
              </w:rPr>
              <w:t>-кабинет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не позднее 5 числа тек.месяца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Предоставляется педагогом: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- заявление;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- бланк заявки;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  <w:vertAlign w:val="superscript"/>
              </w:rPr>
            </w:pPr>
            <w:r>
              <w:rPr>
                <w:rFonts w:hint="default"/>
                <w:sz w:val="24"/>
                <w:szCs w:val="24"/>
              </w:rPr>
              <w:t xml:space="preserve">Через </w:t>
            </w:r>
            <w:r>
              <w:rPr>
                <w:rFonts w:hint="default"/>
                <w:sz w:val="24"/>
                <w:szCs w:val="24"/>
                <w:lang w:val="en-US"/>
              </w:rPr>
              <w:t>online</w:t>
            </w:r>
            <w:r>
              <w:rPr>
                <w:rFonts w:hint="default"/>
                <w:sz w:val="24"/>
                <w:szCs w:val="24"/>
              </w:rPr>
              <w:t>-кабинет (автоматизированное работчее место уполномоченного)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Регистрация заявления заверяется подписью аттестующегося в журнале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Индивидуальный график аттестационных процедур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Сайт ИРО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13-15 число текущего месяца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В графике необходимо сверить все свои да</w:t>
            </w:r>
            <w:r>
              <w:rPr>
                <w:rFonts w:hint="default"/>
                <w:sz w:val="24"/>
                <w:szCs w:val="24"/>
              </w:rPr>
              <w:t>нные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График повторно отправляется на электр. почту 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Уведомление педагогических работников с индивидуальным графиком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МКУ «РЦ»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13-15 число текущего месяца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Аттестующийся </w:t>
            </w:r>
            <w:r>
              <w:rPr>
                <w:rFonts w:hint="default"/>
                <w:sz w:val="24"/>
                <w:szCs w:val="24"/>
              </w:rPr>
              <w:t>ознакомления с индивидуальным графиком, датой и временем предоставления комплекта аттестационных документов для отправки оператору.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Уведомление отправляется на почту 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Оформление комплекта аттестационных документов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21-25 число текущего месяца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Соответствие методическим рекомендациям, техническим требованиям, наличие всех подписей и дат в зависимости от модели аттестации (экспертное заключение</w:t>
            </w:r>
            <w:r>
              <w:rPr>
                <w:rFonts w:hint="default"/>
                <w:sz w:val="24"/>
                <w:szCs w:val="24"/>
                <w:vertAlign w:val="superscript"/>
              </w:rPr>
              <w:t>1</w:t>
            </w:r>
            <w:r>
              <w:rPr>
                <w:rFonts w:hint="default"/>
                <w:sz w:val="24"/>
                <w:szCs w:val="24"/>
              </w:rPr>
              <w:t>, модельный паспорт</w:t>
            </w:r>
            <w:r>
              <w:rPr>
                <w:rFonts w:hint="default"/>
                <w:sz w:val="24"/>
                <w:szCs w:val="24"/>
                <w:vertAlign w:val="superscript"/>
              </w:rPr>
              <w:t>2</w:t>
            </w:r>
            <w:r>
              <w:rPr>
                <w:rFonts w:hint="default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Проведение открытого педагогического мероприятия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Приблизительно 21-25 число текущего месяца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Для модели «Экспертное заключение» - в период ат.процедур (в соотв. с инд. графиком)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Для модели –«Модельный паспорт» - в соответствии с планом ОО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8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Предоставить пакет документов,</w:t>
            </w:r>
            <w:r>
              <w:rPr>
                <w:rFonts w:hint="default"/>
                <w:sz w:val="24"/>
                <w:szCs w:val="24"/>
              </w:rPr>
              <w:t xml:space="preserve"> оформленных в соответствии с требованиями в </w:t>
            </w:r>
            <w:r>
              <w:rPr>
                <w:rFonts w:hint="default"/>
                <w:b/>
                <w:sz w:val="24"/>
                <w:szCs w:val="24"/>
              </w:rPr>
              <w:t>электронном носителе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МКУ «РЦ»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приблизительно 24-26 числа текущего месяца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b/>
                <w:sz w:val="28"/>
                <w:szCs w:val="24"/>
                <w:vertAlign w:val="superscript"/>
              </w:rPr>
            </w:pPr>
            <w:r>
              <w:rPr>
                <w:rFonts w:hint="default"/>
                <w:b/>
                <w:sz w:val="28"/>
                <w:szCs w:val="24"/>
              </w:rPr>
              <w:t xml:space="preserve">Электронный пакет документов </w:t>
            </w:r>
            <w:r>
              <w:rPr>
                <w:rFonts w:hint="default"/>
                <w:b/>
                <w:sz w:val="28"/>
                <w:szCs w:val="24"/>
                <w:vertAlign w:val="superscript"/>
              </w:rPr>
              <w:t>3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- заявление;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- в зависимости от модели аттестации (экспертное заключение, модельный паспорт)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- заверенную копию трудовой книжки</w:t>
            </w:r>
            <w:r>
              <w:rPr>
                <w:rFonts w:hint="default"/>
                <w:sz w:val="24"/>
                <w:szCs w:val="24"/>
                <w:vertAlign w:val="superscript"/>
              </w:rPr>
              <w:t>4</w:t>
            </w:r>
            <w:r>
              <w:rPr>
                <w:rFonts w:hint="default"/>
                <w:sz w:val="24"/>
                <w:szCs w:val="24"/>
              </w:rPr>
              <w:t>;</w:t>
            </w:r>
          </w:p>
          <w:p>
            <w:pPr>
              <w:spacing w:beforeLines="0" w:afterLines="0"/>
              <w:jc w:val="both"/>
              <w:rPr>
                <w:rFonts w:hint="default"/>
                <w:b/>
                <w:sz w:val="28"/>
                <w:szCs w:val="24"/>
              </w:rPr>
            </w:pPr>
            <w:r>
              <w:rPr>
                <w:rFonts w:hint="default"/>
                <w:b/>
                <w:sz w:val="28"/>
                <w:szCs w:val="24"/>
              </w:rPr>
              <w:t xml:space="preserve">- </w:t>
            </w:r>
            <w:r>
              <w:rPr>
                <w:rFonts w:hint="default"/>
                <w:sz w:val="28"/>
                <w:szCs w:val="24"/>
              </w:rPr>
              <w:t>ПОРТФОЛИО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32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Общий объем документов </w:t>
            </w:r>
            <w:r>
              <w:rPr>
                <w:rFonts w:hint="default"/>
                <w:b/>
                <w:sz w:val="32"/>
                <w:szCs w:val="24"/>
              </w:rPr>
              <w:t>не должен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32"/>
                <w:szCs w:val="24"/>
              </w:rPr>
            </w:pPr>
            <w:r>
              <w:rPr>
                <w:rFonts w:hint="default"/>
                <w:b/>
                <w:sz w:val="32"/>
                <w:szCs w:val="24"/>
              </w:rPr>
              <w:t>превышать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32"/>
                <w:szCs w:val="24"/>
              </w:rPr>
              <w:t>50Мбайт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 1 аттестующегося.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7" w:hRule="atLeast"/>
        </w:trPr>
        <w:tc>
          <w:tcPr>
            <w:tcW w:w="155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Ваши документы будут отправлены по защищенному каналу в Центр развития профессиональной компетенции (сектор аттестации педагогических работников), т.е. оператору,  для всестороннего анализа профессиональной деятельности.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7" w:hRule="atLeast"/>
        </w:trPr>
        <w:tc>
          <w:tcPr>
            <w:tcW w:w="155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Информация о результатах проведенного анализа доводится до педагогических работников (через уполномоченных) в течение 10 рабочих дней после проведения всестороннего анализа профессиональной деятельности педагогического работника.</w:t>
            </w:r>
          </w:p>
        </w:tc>
      </w:tr>
    </w:tbl>
    <w:p>
      <w:pPr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  <w:vertAlign w:val="superscript"/>
        </w:rPr>
        <w:t>1</w:t>
      </w:r>
      <w:r>
        <w:rPr>
          <w:rFonts w:hint="default"/>
          <w:sz w:val="24"/>
          <w:szCs w:val="24"/>
        </w:rPr>
        <w:t xml:space="preserve">- в экспертном заключении члены экспертных групп расписываются </w:t>
      </w:r>
      <w:r>
        <w:rPr>
          <w:rFonts w:hint="default"/>
          <w:b/>
          <w:sz w:val="24"/>
          <w:szCs w:val="24"/>
          <w:u w:val="single"/>
        </w:rPr>
        <w:t>на каждом листе</w:t>
      </w:r>
      <w:r>
        <w:rPr>
          <w:rFonts w:hint="default"/>
          <w:sz w:val="24"/>
          <w:szCs w:val="24"/>
        </w:rPr>
        <w:t>, на свободном от текста месте, но не с краю.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  <w:vertAlign w:val="superscript"/>
        </w:rPr>
        <w:t>2</w:t>
      </w:r>
      <w:r>
        <w:rPr>
          <w:rFonts w:hint="default"/>
          <w:sz w:val="24"/>
          <w:szCs w:val="24"/>
        </w:rPr>
        <w:t xml:space="preserve"> - в модельном паспорте </w:t>
      </w:r>
      <w:r>
        <w:rPr>
          <w:rFonts w:hint="default"/>
          <w:b/>
          <w:sz w:val="24"/>
          <w:szCs w:val="24"/>
          <w:u w:val="single"/>
        </w:rPr>
        <w:t>каждая страница</w:t>
      </w:r>
      <w:r>
        <w:rPr>
          <w:rFonts w:hint="default"/>
          <w:sz w:val="24"/>
          <w:szCs w:val="24"/>
        </w:rPr>
        <w:t xml:space="preserve"> заверяется личной подписью руководителя ОО,  руководителя структурного подразделения и печатью ОО.</w:t>
      </w:r>
    </w:p>
    <w:p>
      <w:pPr>
        <w:spacing w:beforeLines="0" w:afterLines="0"/>
        <w:jc w:val="both"/>
        <w:rPr>
          <w:rFonts w:hint="default"/>
          <w:b/>
          <w:sz w:val="24"/>
          <w:szCs w:val="24"/>
          <w:vertAlign w:val="superscript"/>
        </w:rPr>
      </w:pPr>
      <w:r>
        <w:rPr>
          <w:rFonts w:hint="default"/>
          <w:b/>
          <w:sz w:val="24"/>
          <w:szCs w:val="24"/>
          <w:vertAlign w:val="superscript"/>
        </w:rPr>
        <w:t>3</w:t>
      </w:r>
    </w:p>
    <w:tbl>
      <w:tblPr>
        <w:tblStyle w:val="3"/>
        <w:tblpPr w:leftFromText="180" w:rightFromText="180" w:vertAnchor="text" w:horzAnchor="margin" w:tblpY="2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9"/>
        <w:gridCol w:w="5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57" w:hRule="atLeast"/>
        </w:trPr>
        <w:tc>
          <w:tcPr>
            <w:tcW w:w="8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требования для сканирования</w:t>
            </w:r>
            <w:r>
              <w:rPr>
                <w:rFonts w:hint="default"/>
                <w:sz w:val="24"/>
                <w:szCs w:val="24"/>
              </w:rPr>
              <w:t xml:space="preserve">:    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Тип сканированного изображения:  - TIFF формат (многостраничный документ)</w:t>
            </w:r>
          </w:p>
          <w:p>
            <w:pPr>
              <w:spacing w:beforeLines="0" w:afterLines="0"/>
              <w:ind w:left="708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Параметры сканирования:</w:t>
            </w:r>
          </w:p>
          <w:p>
            <w:pPr>
              <w:spacing w:beforeLines="0" w:afterLines="0"/>
              <w:ind w:left="708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- черно-белое изображение (оттенки серого)</w:t>
            </w:r>
          </w:p>
          <w:p>
            <w:pPr>
              <w:spacing w:beforeLines="0" w:afterLines="0"/>
              <w:ind w:left="708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- разрешение DPI - 300</w:t>
            </w:r>
          </w:p>
          <w:p>
            <w:pPr>
              <w:spacing w:beforeLines="0" w:afterLines="0"/>
              <w:ind w:left="708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- сжатие JPEG или LZW</w:t>
            </w:r>
          </w:p>
          <w:p>
            <w:pPr>
              <w:spacing w:beforeLines="0" w:afterLines="0"/>
              <w:ind w:left="708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Размер бумаги:</w:t>
            </w:r>
          </w:p>
          <w:p>
            <w:pPr>
              <w:spacing w:beforeLines="0" w:afterLines="0"/>
              <w:ind w:left="708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- А4 210х297мм (8,3 х 11,7 дюймов)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 эл.носителе предоставляется </w:t>
            </w:r>
            <w:r>
              <w:rPr>
                <w:rFonts w:hint="default"/>
                <w:b/>
                <w:i/>
                <w:sz w:val="24"/>
                <w:szCs w:val="24"/>
              </w:rPr>
              <w:t>папка</w:t>
            </w:r>
            <w:r>
              <w:rPr>
                <w:rFonts w:hint="default"/>
                <w:sz w:val="24"/>
                <w:szCs w:val="24"/>
              </w:rPr>
              <w:t xml:space="preserve"> с названием:</w:t>
            </w:r>
          </w:p>
          <w:p>
            <w:pPr>
              <w:spacing w:beforeLines="0" w:afterLines="0"/>
              <w:jc w:val="both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10795</wp:posOffset>
                      </wp:positionV>
                      <wp:extent cx="387350" cy="161290"/>
                      <wp:effectExtent l="4445" t="4445" r="8255" b="5715"/>
                      <wp:wrapNone/>
                      <wp:docPr id="1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o:spt="1" style="position:absolute;left:0pt;margin-left:-3.3pt;margin-top:0.85pt;height:12.7pt;width:30.5pt;z-index:251659264;mso-width-relative:page;mso-height-relative:page;" fillcolor="#FFFFFF" filled="t" stroked="t" coordsize="21600,21600" o:gfxdata="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Hx3DZ1QAA&#10;AAYBAAAPAAAAAAAAAAEAIAAAACIAAABkcnMvZG93bnJldi54bWxQSwECFAAUAAAACACHTuJAndd8&#10;HyECAAA/BAAADgAAAAAAAAABACAAAAAkAQAAZHJzL2Uyb0RvYy54bWxQSwUGAAAAAAYABgBZAQAA&#10;t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sz w:val="24"/>
                <w:szCs w:val="24"/>
              </w:rPr>
              <w:t xml:space="preserve">                 </w:t>
            </w:r>
            <w:r>
              <w:rPr>
                <w:rFonts w:hint="default"/>
                <w:b/>
                <w:sz w:val="24"/>
                <w:szCs w:val="24"/>
              </w:rPr>
              <w:t>Фамилия И.О.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 папке </w:t>
            </w:r>
            <w:r>
              <w:rPr>
                <w:rFonts w:hint="default"/>
                <w:b/>
                <w:i/>
                <w:sz w:val="24"/>
                <w:szCs w:val="24"/>
              </w:rPr>
              <w:t>3 файла</w:t>
            </w:r>
            <w:r>
              <w:rPr>
                <w:rFonts w:hint="default"/>
                <w:sz w:val="24"/>
                <w:szCs w:val="24"/>
              </w:rPr>
              <w:t xml:space="preserve"> под имененм: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- заявление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-  трудовая книжка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-экспертное заключение (модельный паспорт)</w:t>
            </w:r>
          </w:p>
          <w:p>
            <w:pPr>
              <w:spacing w:beforeLines="0" w:afterLines="0"/>
              <w:jc w:val="both"/>
              <w:rPr>
                <w:rFonts w:hint="default"/>
                <w:b/>
                <w:i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107315</wp:posOffset>
                      </wp:positionV>
                      <wp:extent cx="516255" cy="172085"/>
                      <wp:effectExtent l="4445" t="4445" r="12700" b="13970"/>
                      <wp:wrapNone/>
                      <wp:docPr id="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o:spt="1" style="position:absolute;left:0pt;margin-left:8.9pt;margin-top:8.45pt;height:13.55pt;width:40.65pt;z-index:251660288;mso-width-relative:page;mso-height-relative:page;" fillcolor="#FFFFFF" filled="t" stroked="t" coordsize="21600,21600" o:gfxdata="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UrsmtUAAAAHAQAA&#10;DwAAAAAAAAABACAAAAAiAAAAZHJzL2Rvd25yZXYueG1sUEsBAhQAFAAAAAgAh07iQJL4Jd4cAgAA&#10;PwQAAA4AAAAAAAAAAQAgAAAAJAEAAGRycy9lMm9Eb2MueG1sUEsFBgAAAAAGAAYAWQEAALI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/>
                <w:b/>
                <w:i/>
                <w:sz w:val="24"/>
                <w:szCs w:val="24"/>
              </w:rPr>
              <w:t xml:space="preserve">+               </w:t>
            </w:r>
          </w:p>
          <w:p>
            <w:pPr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b/>
                <w:i/>
                <w:sz w:val="24"/>
                <w:szCs w:val="24"/>
              </w:rPr>
              <w:t xml:space="preserve">                  папка</w:t>
            </w:r>
            <w:r>
              <w:rPr>
                <w:rFonts w:hint="default"/>
                <w:sz w:val="24"/>
                <w:szCs w:val="24"/>
              </w:rPr>
              <w:t xml:space="preserve"> под именем ПОРТФОЛИО</w:t>
            </w:r>
          </w:p>
        </w:tc>
      </w:tr>
    </w:tbl>
    <w:p>
      <w:pPr>
        <w:spacing w:beforeLines="0" w:afterLines="0"/>
        <w:jc w:val="both"/>
        <w:rPr>
          <w:rFonts w:hint="default"/>
          <w:b/>
          <w:sz w:val="24"/>
          <w:szCs w:val="24"/>
          <w:vertAlign w:val="superscript"/>
        </w:rPr>
      </w:pP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  <w:vertAlign w:val="superscript"/>
        </w:rPr>
        <w:t>4</w:t>
      </w:r>
      <w:r>
        <w:rPr>
          <w:rFonts w:hint="default"/>
          <w:sz w:val="24"/>
          <w:szCs w:val="24"/>
        </w:rPr>
        <w:t xml:space="preserve">- заверительная запись </w:t>
      </w:r>
      <w:r>
        <w:rPr>
          <w:rFonts w:hint="default"/>
          <w:b/>
          <w:i/>
          <w:sz w:val="24"/>
          <w:szCs w:val="24"/>
        </w:rPr>
        <w:t>в трудовой книжке</w:t>
      </w:r>
      <w:r>
        <w:rPr>
          <w:rFonts w:hint="default"/>
          <w:sz w:val="24"/>
          <w:szCs w:val="24"/>
        </w:rPr>
        <w:t>: «</w:t>
      </w:r>
      <w:r>
        <w:rPr>
          <w:rFonts w:hint="default"/>
          <w:i/>
          <w:sz w:val="24"/>
          <w:szCs w:val="24"/>
        </w:rPr>
        <w:t xml:space="preserve">дата, продолжает работать по настоящее время в должности учителя (предметная область обязательна!!!)» </w:t>
      </w:r>
      <w:r>
        <w:rPr>
          <w:rFonts w:hint="default"/>
          <w:sz w:val="24"/>
          <w:szCs w:val="24"/>
        </w:rPr>
        <w:t xml:space="preserve">должность директора или специалиста по кадрам, подпись, расшифровка подписи, дата и четкий оттиск печати. 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предоставляется </w:t>
      </w:r>
      <w:r>
        <w:rPr>
          <w:rFonts w:hint="default"/>
          <w:sz w:val="24"/>
          <w:szCs w:val="24"/>
        </w:rPr>
        <w:t>первая и последняя (с заверительной записью) страницы трудовой книжки и те страницы (при необходимости) где есть наименование учреждения и запись о присвоении предыдущей квалификационной категории. Если в межаттестационный период менялось место работы, то страницы – предыдущего места работы.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На сайте ИРО (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</w:instrText>
      </w:r>
      <w:r>
        <w:rPr>
          <w:rFonts w:hint="default"/>
          <w:sz w:val="24"/>
          <w:szCs w:val="24"/>
          <w:lang w:val="en-US"/>
        </w:rPr>
        <w:instrText xml:space="preserve">HYPERLINK</w:instrText>
      </w:r>
      <w:r>
        <w:rPr>
          <w:rFonts w:hint="default"/>
          <w:sz w:val="24"/>
          <w:szCs w:val="24"/>
        </w:rPr>
        <w:instrText xml:space="preserve"> "</w:instrText>
      </w:r>
      <w:r>
        <w:rPr>
          <w:rFonts w:hint="default"/>
          <w:sz w:val="24"/>
          <w:szCs w:val="24"/>
          <w:lang w:val="en-US"/>
        </w:rPr>
        <w:instrText xml:space="preserve">http</w:instrText>
      </w:r>
      <w:r>
        <w:rPr>
          <w:rFonts w:hint="default"/>
          <w:sz w:val="24"/>
          <w:szCs w:val="24"/>
        </w:rPr>
        <w:instrText xml:space="preserve">://</w:instrText>
      </w:r>
      <w:r>
        <w:rPr>
          <w:rFonts w:hint="default"/>
          <w:sz w:val="24"/>
          <w:szCs w:val="24"/>
          <w:lang w:val="en-US"/>
        </w:rPr>
        <w:instrText xml:space="preserve">www</w:instrText>
      </w:r>
      <w:r>
        <w:rPr>
          <w:rFonts w:hint="default"/>
          <w:sz w:val="24"/>
          <w:szCs w:val="24"/>
        </w:rPr>
        <w:instrText xml:space="preserve">.iro38.ru"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4"/>
          <w:rFonts w:hint="default"/>
          <w:sz w:val="24"/>
          <w:szCs w:val="24"/>
          <w:lang w:val="en-US"/>
        </w:rPr>
        <w:t>www</w:t>
      </w:r>
      <w:r>
        <w:rPr>
          <w:rStyle w:val="4"/>
          <w:rFonts w:hint="default"/>
          <w:sz w:val="24"/>
          <w:szCs w:val="24"/>
        </w:rPr>
        <w:t>.iro38.ru</w:t>
      </w:r>
      <w:r>
        <w:rPr>
          <w:rStyle w:val="4"/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) во вкладке ГОСЗАДАНИЯ – АТТЕСТАЦИЯ ПЕДАГОГИЧЕСКИХ РАБОТНИКОВ – в разделах:</w:t>
      </w:r>
    </w:p>
    <w:p>
      <w:pPr>
        <w:numPr>
          <w:ilvl w:val="0"/>
          <w:numId w:val="2"/>
        </w:num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«Индивидуальные графики» -  размещаются индивидуальные графики по месяцам;</w:t>
      </w:r>
    </w:p>
    <w:p>
      <w:pPr>
        <w:numPr>
          <w:ilvl w:val="0"/>
          <w:numId w:val="2"/>
        </w:num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«Методические ресурсы»  - приведены: диагностические карты, экспертное заключение, модельный паспорт, методические рекомендации по заполнению экспертного заключения и модельного паспорта, требования к электронному портфолио.</w:t>
      </w:r>
    </w:p>
    <w:p>
      <w:pPr>
        <w:numPr>
          <w:ilvl w:val="0"/>
          <w:numId w:val="2"/>
        </w:num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«Организационно-нормативные документы» -   размещен порядок проведения аттестации педагогических работников, осуществляющих образовательную деятельность.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Примечание: 1. если вы не согласны с предложениями экспертов или сомневаетесь о занесении или удалении каких-либо записей в 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    экспертном заключении, модельном паспорте уточните у ответственного за аттестацию Вашего ОО.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 xml:space="preserve">2. менять формы  заявления, экспертного заключения, модельного паспорта  </w:t>
      </w:r>
      <w:r>
        <w:rPr>
          <w:rFonts w:hint="default"/>
          <w:sz w:val="24"/>
          <w:szCs w:val="24"/>
          <w:u w:val="single"/>
        </w:rPr>
        <w:t>запрещается.</w:t>
      </w:r>
    </w:p>
    <w:p>
      <w:pPr>
        <w:spacing w:beforeLines="0" w:afterLines="0"/>
        <w:jc w:val="center"/>
        <w:rPr>
          <w:rFonts w:hint="default"/>
          <w:b/>
          <w:sz w:val="28"/>
          <w:szCs w:val="24"/>
        </w:rPr>
      </w:pP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b/>
          <w:sz w:val="28"/>
          <w:szCs w:val="24"/>
        </w:rPr>
        <w:t>По всем вопросам обращайтесь к ответственному за аттестацию педагогических работников в Вашем ОО.</w:t>
      </w:r>
    </w:p>
    <w:p>
      <w:pPr>
        <w:spacing w:beforeLines="0" w:afterLines="0"/>
        <w:ind w:firstLine="70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Результат Вашей аттестации (</w:t>
      </w:r>
      <w:r>
        <w:rPr>
          <w:rFonts w:hint="default"/>
          <w:b/>
          <w:sz w:val="24"/>
          <w:szCs w:val="24"/>
        </w:rPr>
        <w:t>распоряжения Министерства</w:t>
      </w:r>
      <w:r>
        <w:rPr>
          <w:rFonts w:hint="default"/>
          <w:sz w:val="24"/>
          <w:szCs w:val="24"/>
        </w:rPr>
        <w:t xml:space="preserve"> образования Иркутской области о соответствии квалификационной категории) будет выставлен на сайте ИРО в разделе «Организационно-нормативные документы» в течении 9 рабочих дней со дня вынесения решения аттестационной комиссии..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sectPr>
      <w:pgSz w:w="16838" w:h="11906" w:orient="landscape"/>
      <w:pgMar w:top="567" w:right="1134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A2C70"/>
    <w:multiLevelType w:val="multilevel"/>
    <w:tmpl w:val="28AA2C7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u w:val="none" w:color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/>
        <w:u w:val="none" w:color="auto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u w:val="none" w:color="auto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u w:val="none" w:color="auto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/>
        <w:u w:val="none" w:color="auto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  <w:u w:val="none" w:color="auto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  <w:u w:val="none" w:color="auto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/>
        <w:u w:val="none" w:color="auto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  <w:u w:val="none" w:color="auto"/>
      </w:rPr>
    </w:lvl>
  </w:abstractNum>
  <w:abstractNum w:abstractNumId="1">
    <w:nsid w:val="585F0E97"/>
    <w:multiLevelType w:val="multilevel"/>
    <w:tmpl w:val="585F0E9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  <w:u w:val="none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60"/>
  <w:doNotHyphenateCaps/>
  <w:drawingGridHorizontalSpacing w:val="120"/>
  <w:displayHorizontalDrawingGridEvery w:val="2"/>
  <w:displayVerticalDrawingGridEvery w:val="1"/>
  <w:characterSpacingControl w:val="doNotCompress"/>
  <w:doNotValidateAgainstSchema/>
  <w:doNotDemarcateInvalidXml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6B3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</w:latentStyles>
  <w:style w:type="paragraph" w:default="1" w:styleId="1">
    <w:name w:val="Normal"/>
    <w:unhideWhenUsed/>
    <w:uiPriority w:val="99"/>
    <w:pPr>
      <w:spacing w:beforeLines="0" w:afterLines="0"/>
    </w:pPr>
    <w:rPr>
      <w:rFonts w:hint="default"/>
      <w:sz w:val="24"/>
      <w:szCs w:val="24"/>
      <w:lang w:val="ru-RU" w:eastAsia="ru-RU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rFonts w:hint="default"/>
      <w:color w:val="0000FF"/>
      <w:sz w:val="24"/>
      <w:szCs w:val="24"/>
      <w:u w:val="single"/>
    </w:rPr>
  </w:style>
  <w:style w:type="paragraph" w:styleId="5">
    <w:name w:val="Balloon Text"/>
    <w:basedOn w:val="1"/>
    <w:unhideWhenUsed/>
    <w:uiPriority w:val="99"/>
    <w:pPr>
      <w:spacing w:beforeLines="0" w:afterLines="0"/>
    </w:pPr>
    <w:rPr>
      <w:rFonts w:hint="default" w:ascii="Tahoma" w:hAnsi="Tahoma" w:eastAsia="Tahoma"/>
      <w:sz w:val="1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2022-04-18T13:52:10Z</dcterms:created>
  <dc:creator>Ирина</dc:creator>
  <cp:lastModifiedBy>Ирина</cp:lastModifiedBy>
  <dcterms:modified xsi:type="dcterms:W3CDTF">2022-04-18T13:53:14Z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